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7058B" w14:textId="66D342D3" w:rsidR="005F18AC" w:rsidRPr="005F18AC" w:rsidRDefault="005F18AC" w:rsidP="005F18AC">
      <w:pPr>
        <w:spacing w:after="0" w:line="240" w:lineRule="auto"/>
        <w:jc w:val="center"/>
        <w:rPr>
          <w:rFonts w:ascii="Times New Roman" w:eastAsia="Times New Roman" w:hAnsi="Times New Roman" w:cs="Times New Roman"/>
          <w:b/>
          <w:caps/>
          <w:sz w:val="24"/>
          <w:szCs w:val="24"/>
        </w:rPr>
      </w:pPr>
      <w:r w:rsidRPr="005F18AC">
        <w:rPr>
          <w:rFonts w:ascii="Times New Roman" w:eastAsia="Times New Roman" w:hAnsi="Times New Roman" w:cs="Times New Roman"/>
          <w:b/>
          <w:caps/>
          <w:sz w:val="24"/>
          <w:szCs w:val="24"/>
        </w:rPr>
        <w:t xml:space="preserve">DOCKET NO. </w:t>
      </w:r>
      <w:r w:rsidR="00C15F34" w:rsidRPr="00C15F34">
        <w:rPr>
          <w:rFonts w:ascii="Times New Roman" w:eastAsia="Times New Roman" w:hAnsi="Times New Roman" w:cs="Times New Roman"/>
          <w:b/>
          <w:caps/>
          <w:sz w:val="24"/>
          <w:szCs w:val="24"/>
        </w:rPr>
        <w:t>5</w:t>
      </w:r>
      <w:r w:rsidR="00FB6510">
        <w:rPr>
          <w:rFonts w:ascii="Times New Roman" w:eastAsia="Times New Roman" w:hAnsi="Times New Roman" w:cs="Times New Roman"/>
          <w:b/>
          <w:caps/>
          <w:sz w:val="24"/>
          <w:szCs w:val="24"/>
        </w:rPr>
        <w:t>1382</w:t>
      </w:r>
    </w:p>
    <w:p w14:paraId="40FC8A5A" w14:textId="5C23017F" w:rsidR="005F18AC" w:rsidRDefault="005F18AC" w:rsidP="005F18AC">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C15F34" w:rsidRPr="00376FD3" w14:paraId="5B189A36" w14:textId="77777777" w:rsidTr="002B17F9">
        <w:trPr>
          <w:trHeight w:val="1611"/>
        </w:trPr>
        <w:tc>
          <w:tcPr>
            <w:tcW w:w="4608" w:type="dxa"/>
          </w:tcPr>
          <w:p w14:paraId="63DB38C9" w14:textId="1C05BC4E" w:rsidR="00C15F34" w:rsidRPr="00376FD3" w:rsidRDefault="00C15F34" w:rsidP="002B17F9">
            <w:pPr>
              <w:spacing w:after="0" w:line="240" w:lineRule="auto"/>
              <w:rPr>
                <w:rFonts w:ascii="Times New Roman" w:hAnsi="Times New Roman" w:cs="Times New Roman"/>
                <w:b/>
                <w:bCs/>
                <w:caps/>
                <w:sz w:val="24"/>
                <w:szCs w:val="24"/>
              </w:rPr>
            </w:pPr>
            <w:r w:rsidRPr="00376FD3">
              <w:rPr>
                <w:rFonts w:ascii="Times New Roman" w:hAnsi="Times New Roman" w:cs="Times New Roman"/>
                <w:b/>
                <w:bCs/>
                <w:sz w:val="24"/>
                <w:szCs w:val="24"/>
              </w:rPr>
              <w:t xml:space="preserve">APPLICATION OF </w:t>
            </w:r>
            <w:r w:rsidR="00FB6510">
              <w:rPr>
                <w:rFonts w:ascii="Times New Roman" w:hAnsi="Times New Roman" w:cs="Times New Roman"/>
                <w:b/>
                <w:bCs/>
                <w:sz w:val="24"/>
                <w:szCs w:val="24"/>
              </w:rPr>
              <w:t>DOGWOOD ESTATES WATER COMPANY AND LAKESHORE UTILITY COMPANY FOR SALE, TRANSFER, OR MERGER OF FACILITIES AND CERTIFICATE RIGHTS IN HENDERSON COUNTY</w:t>
            </w:r>
          </w:p>
        </w:tc>
        <w:tc>
          <w:tcPr>
            <w:tcW w:w="360" w:type="dxa"/>
          </w:tcPr>
          <w:p w14:paraId="6C1E6889"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659D30BA"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5A632B35"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297D6FB7"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4C3382B1"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p w14:paraId="6F299784" w14:textId="77777777" w:rsidR="00C15F34" w:rsidRPr="00376FD3" w:rsidRDefault="00C15F34" w:rsidP="002B17F9">
            <w:pPr>
              <w:spacing w:after="0" w:line="240" w:lineRule="auto"/>
              <w:rPr>
                <w:rFonts w:ascii="Times New Roman" w:hAnsi="Times New Roman" w:cs="Times New Roman"/>
                <w:b/>
                <w:sz w:val="24"/>
                <w:szCs w:val="24"/>
              </w:rPr>
            </w:pPr>
            <w:r w:rsidRPr="00376FD3">
              <w:rPr>
                <w:rFonts w:ascii="Times New Roman" w:hAnsi="Times New Roman" w:cs="Times New Roman"/>
                <w:b/>
                <w:sz w:val="24"/>
                <w:szCs w:val="24"/>
              </w:rPr>
              <w:t>§</w:t>
            </w:r>
          </w:p>
        </w:tc>
        <w:tc>
          <w:tcPr>
            <w:tcW w:w="4788" w:type="dxa"/>
          </w:tcPr>
          <w:p w14:paraId="29A68D47" w14:textId="77777777" w:rsidR="00C15F34" w:rsidRPr="00376FD3" w:rsidRDefault="00C15F34" w:rsidP="002B17F9">
            <w:pPr>
              <w:pStyle w:val="Docketstyle"/>
              <w:spacing w:line="240" w:lineRule="auto"/>
              <w:jc w:val="center"/>
              <w:rPr>
                <w:bCs/>
                <w:szCs w:val="24"/>
              </w:rPr>
            </w:pPr>
            <w:r w:rsidRPr="00376FD3">
              <w:rPr>
                <w:bCs/>
                <w:szCs w:val="24"/>
              </w:rPr>
              <w:t>PUBLIC UTILITY COMMISSION</w:t>
            </w:r>
          </w:p>
          <w:p w14:paraId="7586AD0A" w14:textId="77777777" w:rsidR="00C15F34" w:rsidRPr="00376FD3" w:rsidRDefault="00C15F34" w:rsidP="002B17F9">
            <w:pPr>
              <w:pStyle w:val="Docketstyle"/>
              <w:spacing w:line="240" w:lineRule="auto"/>
              <w:jc w:val="center"/>
              <w:rPr>
                <w:bCs/>
                <w:szCs w:val="24"/>
              </w:rPr>
            </w:pPr>
          </w:p>
          <w:p w14:paraId="4AA94714" w14:textId="77777777" w:rsidR="00C15F34" w:rsidRPr="00376FD3" w:rsidRDefault="00C15F34" w:rsidP="002B17F9">
            <w:pPr>
              <w:pStyle w:val="Docketstyle"/>
              <w:spacing w:line="240" w:lineRule="auto"/>
              <w:jc w:val="center"/>
              <w:rPr>
                <w:bCs/>
                <w:szCs w:val="24"/>
              </w:rPr>
            </w:pPr>
            <w:r w:rsidRPr="00376FD3">
              <w:rPr>
                <w:bCs/>
                <w:szCs w:val="24"/>
              </w:rPr>
              <w:t>OF TEXAS</w:t>
            </w:r>
          </w:p>
        </w:tc>
      </w:tr>
    </w:tbl>
    <w:p w14:paraId="42992107" w14:textId="77777777" w:rsidR="005F18AC" w:rsidRPr="005F18AC" w:rsidRDefault="005F18AC" w:rsidP="00C15F34">
      <w:pPr>
        <w:keepNext/>
        <w:spacing w:after="0" w:line="240" w:lineRule="auto"/>
        <w:rPr>
          <w:rFonts w:ascii="Times New Roman" w:eastAsia="Times New Roman" w:hAnsi="Times New Roman" w:cs="Times New Roman"/>
          <w:b/>
          <w:caps/>
          <w:sz w:val="24"/>
          <w:szCs w:val="24"/>
        </w:rPr>
      </w:pPr>
    </w:p>
    <w:p w14:paraId="749B020B" w14:textId="7EA747D2" w:rsidR="00F83E1F" w:rsidRPr="005F18AC" w:rsidRDefault="005F18AC" w:rsidP="00F83E1F">
      <w:pPr>
        <w:keepNext/>
        <w:spacing w:after="0" w:line="240" w:lineRule="auto"/>
        <w:jc w:val="center"/>
        <w:rPr>
          <w:rFonts w:ascii="Times New Roman" w:eastAsia="Times New Roman" w:hAnsi="Times New Roman" w:cs="Times New Roman"/>
          <w:b/>
          <w:caps/>
          <w:sz w:val="24"/>
          <w:szCs w:val="24"/>
        </w:rPr>
      </w:pPr>
      <w:r w:rsidRPr="005F18AC">
        <w:rPr>
          <w:rFonts w:ascii="Times New Roman" w:eastAsia="Times New Roman" w:hAnsi="Times New Roman" w:cs="Times New Roman"/>
          <w:b/>
          <w:caps/>
          <w:sz w:val="24"/>
          <w:szCs w:val="24"/>
        </w:rPr>
        <w:t xml:space="preserve">COMMISSION STAFF’S </w:t>
      </w:r>
      <w:bookmarkStart w:id="0" w:name="_Hlk30754425"/>
      <w:r w:rsidRPr="005F18AC">
        <w:rPr>
          <w:rFonts w:ascii="Times New Roman" w:eastAsia="Times New Roman" w:hAnsi="Times New Roman" w:cs="Times New Roman"/>
          <w:b/>
          <w:caps/>
          <w:sz w:val="24"/>
          <w:szCs w:val="24"/>
        </w:rPr>
        <w:t>RECOMMENDATION</w:t>
      </w:r>
      <w:bookmarkEnd w:id="0"/>
      <w:r w:rsidR="00F83E1F">
        <w:rPr>
          <w:rFonts w:ascii="Times New Roman" w:eastAsia="Times New Roman" w:hAnsi="Times New Roman" w:cs="Times New Roman"/>
          <w:b/>
          <w:caps/>
          <w:sz w:val="24"/>
          <w:szCs w:val="24"/>
        </w:rPr>
        <w:t xml:space="preserve"> </w:t>
      </w:r>
      <w:r w:rsidR="00F83E1F" w:rsidRPr="00F83E1F">
        <w:rPr>
          <w:rFonts w:ascii="Times New Roman" w:eastAsia="Times New Roman" w:hAnsi="Times New Roman" w:cs="Times New Roman"/>
          <w:b/>
          <w:caps/>
          <w:sz w:val="24"/>
          <w:szCs w:val="24"/>
        </w:rPr>
        <w:t xml:space="preserve">ON </w:t>
      </w:r>
      <w:r w:rsidR="00FB6510">
        <w:rPr>
          <w:rFonts w:ascii="Times New Roman" w:eastAsia="Times New Roman" w:hAnsi="Times New Roman" w:cs="Times New Roman"/>
          <w:b/>
          <w:caps/>
          <w:sz w:val="24"/>
          <w:szCs w:val="24"/>
        </w:rPr>
        <w:t>APPROVAL OF SALE</w:t>
      </w:r>
    </w:p>
    <w:p w14:paraId="436F9442" w14:textId="77777777" w:rsidR="005F18AC" w:rsidRDefault="005F18AC" w:rsidP="00F24262">
      <w:pPr>
        <w:keepNext/>
        <w:spacing w:after="0" w:line="240" w:lineRule="auto"/>
      </w:pPr>
    </w:p>
    <w:p w14:paraId="703184CC" w14:textId="3C3C2696" w:rsidR="00C15F34" w:rsidRPr="00C15F34" w:rsidRDefault="005E7EB4" w:rsidP="00AE74E7">
      <w:pPr>
        <w:pStyle w:val="ListParagraph"/>
        <w:spacing w:line="360" w:lineRule="auto"/>
        <w:ind w:left="0" w:firstLine="720"/>
        <w:rPr>
          <w:rFonts w:eastAsia="Calibri"/>
          <w:szCs w:val="24"/>
        </w:rPr>
      </w:pPr>
      <w:r w:rsidRPr="005E7EB4">
        <w:rPr>
          <w:bCs/>
        </w:rPr>
        <w:t>On October 2, 2020, Sentry Title Company, Inc. dba Lakeshore Utility Company (Lakeshore) and Rick L. Brown dba Dogwood Estates Water Company (Dogwood Estates) (collectively, the Applicants) filed an application for approval of the sale</w:t>
      </w:r>
      <w:r w:rsidR="00104EE5">
        <w:rPr>
          <w:bCs/>
        </w:rPr>
        <w:t>,</w:t>
      </w:r>
      <w:r w:rsidRPr="005E7EB4">
        <w:rPr>
          <w:bCs/>
        </w:rPr>
        <w:t xml:space="preserve"> transfer</w:t>
      </w:r>
      <w:r w:rsidR="00104EE5">
        <w:rPr>
          <w:bCs/>
        </w:rPr>
        <w:t>, or merger</w:t>
      </w:r>
      <w:r w:rsidRPr="005E7EB4">
        <w:rPr>
          <w:bCs/>
        </w:rPr>
        <w:t xml:space="preserve"> of </w:t>
      </w:r>
      <w:r w:rsidR="00104EE5">
        <w:rPr>
          <w:bCs/>
        </w:rPr>
        <w:t xml:space="preserve">facilities and </w:t>
      </w:r>
      <w:r w:rsidRPr="005E7EB4">
        <w:rPr>
          <w:bCs/>
        </w:rPr>
        <w:t xml:space="preserve">certificate of convenience and necessity (CCN) rights in Henderson County. </w:t>
      </w:r>
      <w:r>
        <w:rPr>
          <w:bCs/>
        </w:rPr>
        <w:t xml:space="preserve">Specifically, </w:t>
      </w:r>
      <w:r w:rsidRPr="005E7EB4">
        <w:rPr>
          <w:bCs/>
        </w:rPr>
        <w:t xml:space="preserve">Lakeshore seeks approval to acquire facilities and to transfer all the water service area from Dogwood Estates under water CCN </w:t>
      </w:r>
      <w:r w:rsidR="006D3280">
        <w:rPr>
          <w:bCs/>
        </w:rPr>
        <w:t>number</w:t>
      </w:r>
      <w:r w:rsidRPr="005E7EB4">
        <w:rPr>
          <w:bCs/>
        </w:rPr>
        <w:t xml:space="preserve"> 10823. The requested area includes 7,</w:t>
      </w:r>
      <w:r w:rsidR="000F3253">
        <w:rPr>
          <w:bCs/>
        </w:rPr>
        <w:t>23</w:t>
      </w:r>
      <w:r w:rsidRPr="005E7EB4">
        <w:rPr>
          <w:bCs/>
        </w:rPr>
        <w:t>8 acres and 4</w:t>
      </w:r>
      <w:r w:rsidR="005D39DE">
        <w:rPr>
          <w:bCs/>
        </w:rPr>
        <w:t>22</w:t>
      </w:r>
      <w:r w:rsidRPr="005E7EB4">
        <w:rPr>
          <w:bCs/>
        </w:rPr>
        <w:t xml:space="preserve"> current customers.</w:t>
      </w:r>
      <w:r w:rsidR="00104EE5">
        <w:rPr>
          <w:rFonts w:eastAsia="Calibri"/>
          <w:szCs w:val="24"/>
        </w:rPr>
        <w:t xml:space="preserve"> </w:t>
      </w:r>
      <w:r w:rsidR="00C15F34" w:rsidRPr="00C15F34">
        <w:rPr>
          <w:rFonts w:eastAsia="Calibri"/>
          <w:szCs w:val="24"/>
        </w:rPr>
        <w:t xml:space="preserve">On </w:t>
      </w:r>
      <w:r w:rsidR="005C49A6">
        <w:rPr>
          <w:rFonts w:eastAsia="Calibri"/>
          <w:szCs w:val="24"/>
        </w:rPr>
        <w:t>October 29, 2020,</w:t>
      </w:r>
      <w:r w:rsidR="00F24262">
        <w:rPr>
          <w:rFonts w:eastAsia="Calibri"/>
          <w:szCs w:val="24"/>
        </w:rPr>
        <w:t xml:space="preserve"> </w:t>
      </w:r>
      <w:r w:rsidR="006D3280">
        <w:rPr>
          <w:rFonts w:eastAsia="Calibri"/>
          <w:szCs w:val="24"/>
        </w:rPr>
        <w:t xml:space="preserve">the </w:t>
      </w:r>
      <w:r w:rsidR="00C15F34" w:rsidRPr="00C15F34">
        <w:rPr>
          <w:rFonts w:eastAsia="Calibri"/>
          <w:szCs w:val="24"/>
        </w:rPr>
        <w:t xml:space="preserve">Applicants filed </w:t>
      </w:r>
      <w:r w:rsidR="007B1F61">
        <w:rPr>
          <w:rFonts w:eastAsia="Calibri"/>
          <w:szCs w:val="24"/>
        </w:rPr>
        <w:t xml:space="preserve">a </w:t>
      </w:r>
      <w:r w:rsidR="00C15F34" w:rsidRPr="00C15F34">
        <w:rPr>
          <w:rFonts w:eastAsia="Calibri"/>
          <w:szCs w:val="24"/>
        </w:rPr>
        <w:t>supplement to the</w:t>
      </w:r>
      <w:r w:rsidR="0030573F">
        <w:rPr>
          <w:rFonts w:eastAsia="Calibri"/>
          <w:szCs w:val="24"/>
        </w:rPr>
        <w:t>ir</w:t>
      </w:r>
      <w:r w:rsidR="00C15F34" w:rsidRPr="00C15F34">
        <w:rPr>
          <w:rFonts w:eastAsia="Calibri"/>
          <w:szCs w:val="24"/>
        </w:rPr>
        <w:t xml:space="preserve"> application.</w:t>
      </w:r>
      <w:r w:rsidR="00C15F34" w:rsidRPr="00C15F34">
        <w:rPr>
          <w:rFonts w:eastAsia="Calibri"/>
          <w:szCs w:val="24"/>
        </w:rPr>
        <w:tab/>
      </w:r>
    </w:p>
    <w:p w14:paraId="2AD5A762" w14:textId="3608065A" w:rsidR="00FB5237" w:rsidRDefault="00FB5237" w:rsidP="00415820">
      <w:pPr>
        <w:spacing w:after="240" w:line="36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On February 26, 2021, the </w:t>
      </w:r>
      <w:r w:rsidR="00E83BEF">
        <w:rPr>
          <w:rFonts w:ascii="Times New Roman" w:eastAsia="Calibri" w:hAnsi="Times New Roman" w:cs="Times New Roman"/>
          <w:sz w:val="24"/>
          <w:szCs w:val="24"/>
        </w:rPr>
        <w:t>administrative law judge (</w:t>
      </w:r>
      <w:r>
        <w:rPr>
          <w:rFonts w:ascii="Times New Roman" w:eastAsia="Calibri" w:hAnsi="Times New Roman" w:cs="Times New Roman"/>
          <w:sz w:val="24"/>
          <w:szCs w:val="24"/>
        </w:rPr>
        <w:t>ALJ</w:t>
      </w:r>
      <w:r w:rsidR="00E83BEF">
        <w:rPr>
          <w:rFonts w:ascii="Times New Roman" w:eastAsia="Calibri" w:hAnsi="Times New Roman" w:cs="Times New Roman"/>
          <w:sz w:val="24"/>
          <w:szCs w:val="24"/>
        </w:rPr>
        <w:t>)</w:t>
      </w:r>
      <w:r>
        <w:rPr>
          <w:rFonts w:ascii="Times New Roman" w:eastAsia="Calibri" w:hAnsi="Times New Roman" w:cs="Times New Roman"/>
          <w:sz w:val="24"/>
          <w:szCs w:val="24"/>
        </w:rPr>
        <w:t xml:space="preserve"> filed Order No. 4, </w:t>
      </w:r>
      <w:r w:rsidR="008E3C06">
        <w:rPr>
          <w:rFonts w:ascii="Times New Roman" w:eastAsia="Calibri" w:hAnsi="Times New Roman" w:cs="Times New Roman"/>
          <w:sz w:val="24"/>
          <w:szCs w:val="24"/>
        </w:rPr>
        <w:t>requiring</w:t>
      </w:r>
      <w:r>
        <w:rPr>
          <w:rFonts w:ascii="Times New Roman" w:eastAsia="Calibri" w:hAnsi="Times New Roman" w:cs="Times New Roman"/>
          <w:sz w:val="24"/>
          <w:szCs w:val="24"/>
        </w:rPr>
        <w:t xml:space="preserve"> Staff </w:t>
      </w:r>
      <w:r w:rsidR="006D3280">
        <w:rPr>
          <w:rFonts w:ascii="Times New Roman" w:eastAsia="Calibri" w:hAnsi="Times New Roman" w:cs="Times New Roman"/>
          <w:sz w:val="24"/>
          <w:szCs w:val="24"/>
        </w:rPr>
        <w:t xml:space="preserve">(Staff) </w:t>
      </w:r>
      <w:r w:rsidR="008E3C06">
        <w:rPr>
          <w:rFonts w:ascii="Times New Roman" w:eastAsia="Calibri" w:hAnsi="Times New Roman" w:cs="Times New Roman"/>
          <w:sz w:val="24"/>
          <w:szCs w:val="24"/>
        </w:rPr>
        <w:t>of the Public Utility Commission of Texas (</w:t>
      </w:r>
      <w:r w:rsidR="006D3280">
        <w:rPr>
          <w:rFonts w:ascii="Times New Roman" w:eastAsia="Calibri" w:hAnsi="Times New Roman" w:cs="Times New Roman"/>
          <w:sz w:val="24"/>
          <w:szCs w:val="24"/>
        </w:rPr>
        <w:t>Commission</w:t>
      </w:r>
      <w:r w:rsidR="008E3C06">
        <w:rPr>
          <w:rFonts w:ascii="Times New Roman" w:eastAsia="Calibri" w:hAnsi="Times New Roman" w:cs="Times New Roman"/>
          <w:sz w:val="24"/>
          <w:szCs w:val="24"/>
        </w:rPr>
        <w:t xml:space="preserve">) </w:t>
      </w:r>
      <w:r>
        <w:rPr>
          <w:rFonts w:ascii="Times New Roman" w:eastAsia="Calibri" w:hAnsi="Times New Roman" w:cs="Times New Roman"/>
          <w:sz w:val="24"/>
          <w:szCs w:val="24"/>
        </w:rPr>
        <w:t>to request a hearing or file a recommendation on the approval of the sale</w:t>
      </w:r>
      <w:r w:rsidR="008E3C06">
        <w:rPr>
          <w:rFonts w:ascii="Times New Roman" w:eastAsia="Calibri" w:hAnsi="Times New Roman" w:cs="Times New Roman"/>
          <w:sz w:val="24"/>
          <w:szCs w:val="24"/>
        </w:rPr>
        <w:t xml:space="preserve"> by March 19, 2021</w:t>
      </w:r>
      <w:r w:rsidR="00F141BD">
        <w:rPr>
          <w:rFonts w:ascii="Times New Roman" w:eastAsia="Calibri" w:hAnsi="Times New Roman" w:cs="Times New Roman"/>
          <w:sz w:val="24"/>
          <w:szCs w:val="24"/>
        </w:rPr>
        <w:t xml:space="preserve">. Therefore, this pleading is timely filed. </w:t>
      </w:r>
    </w:p>
    <w:p w14:paraId="344CBBC5" w14:textId="541B35DA" w:rsidR="005F18AC" w:rsidRPr="005F18AC" w:rsidRDefault="005F18AC" w:rsidP="005F18AC">
      <w:pPr>
        <w:pStyle w:val="ListParagraph"/>
        <w:numPr>
          <w:ilvl w:val="0"/>
          <w:numId w:val="1"/>
        </w:numPr>
        <w:spacing w:line="360" w:lineRule="auto"/>
        <w:jc w:val="center"/>
        <w:rPr>
          <w:b/>
        </w:rPr>
      </w:pPr>
      <w:r w:rsidRPr="005F18AC">
        <w:rPr>
          <w:b/>
        </w:rPr>
        <w:t>RECOMMENDATION</w:t>
      </w:r>
    </w:p>
    <w:p w14:paraId="1FF3927C" w14:textId="12F4864A" w:rsidR="00D105E7" w:rsidRDefault="00C818E1" w:rsidP="00D105E7">
      <w:pPr>
        <w:autoSpaceDE w:val="0"/>
        <w:autoSpaceDN w:val="0"/>
        <w:adjustRightInd w:val="0"/>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Staff has reviewed the application and, a</w:t>
      </w:r>
      <w:r w:rsidRPr="00C818E1">
        <w:rPr>
          <w:rFonts w:ascii="Times New Roman" w:eastAsia="Times New Roman" w:hAnsi="Times New Roman" w:cs="Times New Roman"/>
          <w:sz w:val="24"/>
          <w:szCs w:val="24"/>
        </w:rPr>
        <w:t>s supported by the attached memorand</w:t>
      </w:r>
      <w:r w:rsidR="008A0A88">
        <w:rPr>
          <w:rFonts w:ascii="Times New Roman" w:eastAsia="Times New Roman" w:hAnsi="Times New Roman" w:cs="Times New Roman"/>
          <w:sz w:val="24"/>
          <w:szCs w:val="24"/>
        </w:rPr>
        <w:t>um</w:t>
      </w:r>
      <w:r w:rsidR="00D31AB6">
        <w:rPr>
          <w:rFonts w:ascii="Times New Roman" w:eastAsia="Times New Roman" w:hAnsi="Times New Roman" w:cs="Times New Roman"/>
          <w:sz w:val="24"/>
          <w:szCs w:val="24"/>
        </w:rPr>
        <w:t xml:space="preserve"> of</w:t>
      </w:r>
      <w:r w:rsidR="00D105E7">
        <w:rPr>
          <w:rFonts w:ascii="Times New Roman" w:eastAsia="Times New Roman" w:hAnsi="Times New Roman" w:cs="Times New Roman"/>
          <w:sz w:val="24"/>
          <w:szCs w:val="24"/>
        </w:rPr>
        <w:t xml:space="preserve"> Jolie Mathis, Infrastructure Division</w:t>
      </w:r>
      <w:r w:rsidR="004E732D">
        <w:rPr>
          <w:rFonts w:ascii="Times New Roman" w:eastAsia="Times New Roman" w:hAnsi="Times New Roman" w:cs="Times New Roman"/>
          <w:sz w:val="24"/>
          <w:szCs w:val="24"/>
        </w:rPr>
        <w:t xml:space="preserve">, </w:t>
      </w:r>
      <w:r w:rsidR="00D105E7">
        <w:rPr>
          <w:rFonts w:ascii="Times New Roman" w:eastAsia="Times New Roman" w:hAnsi="Times New Roman" w:cs="Times New Roman"/>
          <w:sz w:val="24"/>
          <w:szCs w:val="24"/>
        </w:rPr>
        <w:t>recommends and respectfully request</w:t>
      </w:r>
      <w:r w:rsidR="00E83BEF">
        <w:rPr>
          <w:rFonts w:ascii="Times New Roman" w:eastAsia="Times New Roman" w:hAnsi="Times New Roman" w:cs="Times New Roman"/>
          <w:sz w:val="24"/>
          <w:szCs w:val="24"/>
        </w:rPr>
        <w:t>s</w:t>
      </w:r>
      <w:r w:rsidR="00D105E7">
        <w:rPr>
          <w:rFonts w:ascii="Times New Roman" w:eastAsia="Times New Roman" w:hAnsi="Times New Roman" w:cs="Times New Roman"/>
          <w:sz w:val="24"/>
          <w:szCs w:val="24"/>
        </w:rPr>
        <w:t xml:space="preserve"> the entry of an order permitting the proposed transaction to proceed. </w:t>
      </w:r>
      <w:r w:rsidR="006D3280">
        <w:rPr>
          <w:rFonts w:ascii="Times New Roman" w:eastAsia="Times New Roman" w:hAnsi="Times New Roman" w:cs="Times New Roman"/>
          <w:sz w:val="24"/>
          <w:szCs w:val="24"/>
        </w:rPr>
        <w:t xml:space="preserve">Under 16 TAC § 24.239(i) and Texas Water Code §§ 13.246 and 13.301, Staff recommends that this transaction will serve the public interest and should be allowed to proceed without a public hearing. </w:t>
      </w:r>
      <w:r w:rsidR="00D105E7" w:rsidRPr="00C818E1">
        <w:rPr>
          <w:rFonts w:ascii="Times New Roman" w:eastAsia="Times New Roman" w:hAnsi="Times New Roman" w:cs="Times New Roman"/>
          <w:sz w:val="24"/>
          <w:szCs w:val="24"/>
        </w:rPr>
        <w:t xml:space="preserve">If the transaction is permitted to proceed, Staff further requests that </w:t>
      </w:r>
      <w:r w:rsidR="006D3280">
        <w:rPr>
          <w:rFonts w:ascii="Times New Roman" w:eastAsia="Times New Roman" w:hAnsi="Times New Roman" w:cs="Times New Roman"/>
          <w:sz w:val="24"/>
          <w:szCs w:val="24"/>
        </w:rPr>
        <w:t xml:space="preserve">the </w:t>
      </w:r>
      <w:r w:rsidR="00D105E7" w:rsidRPr="00C818E1">
        <w:rPr>
          <w:rFonts w:ascii="Times New Roman" w:eastAsia="Times New Roman" w:hAnsi="Times New Roman" w:cs="Times New Roman"/>
          <w:sz w:val="24"/>
          <w:szCs w:val="24"/>
        </w:rPr>
        <w:t>Applicants</w:t>
      </w:r>
      <w:r w:rsidR="00D105E7">
        <w:rPr>
          <w:rFonts w:ascii="Times New Roman" w:eastAsia="Times New Roman" w:hAnsi="Times New Roman" w:cs="Times New Roman"/>
          <w:sz w:val="24"/>
          <w:szCs w:val="24"/>
        </w:rPr>
        <w:t xml:space="preserve"> </w:t>
      </w:r>
      <w:r w:rsidR="00D105E7" w:rsidRPr="00C818E1">
        <w:rPr>
          <w:rFonts w:ascii="Times New Roman" w:eastAsia="Times New Roman" w:hAnsi="Times New Roman" w:cs="Times New Roman"/>
          <w:sz w:val="24"/>
          <w:szCs w:val="24"/>
        </w:rPr>
        <w:t>be required to file evidence that all assets have been transferred to the acquiring entity, and that</w:t>
      </w:r>
      <w:r w:rsidR="00D105E7" w:rsidRPr="00C818E1">
        <w:t xml:space="preserve"> </w:t>
      </w:r>
      <w:r w:rsidR="00D105E7" w:rsidRPr="00C818E1">
        <w:rPr>
          <w:rFonts w:ascii="Times New Roman" w:eastAsia="Times New Roman" w:hAnsi="Times New Roman" w:cs="Times New Roman"/>
          <w:sz w:val="24"/>
          <w:szCs w:val="24"/>
        </w:rPr>
        <w:t xml:space="preserve">the disposition of any remaining deposits have been addressed as soon as possible, </w:t>
      </w:r>
      <w:r w:rsidR="00235006">
        <w:rPr>
          <w:rFonts w:ascii="Times New Roman" w:eastAsia="Times New Roman" w:hAnsi="Times New Roman" w:cs="Times New Roman"/>
          <w:sz w:val="24"/>
          <w:szCs w:val="24"/>
        </w:rPr>
        <w:t>as required by</w:t>
      </w:r>
      <w:r w:rsidR="00D105E7" w:rsidRPr="007B1F61">
        <w:rPr>
          <w:rFonts w:ascii="Times New Roman" w:eastAsia="Times New Roman" w:hAnsi="Times New Roman" w:cs="Times New Roman"/>
          <w:sz w:val="24"/>
          <w:szCs w:val="24"/>
        </w:rPr>
        <w:t xml:space="preserve"> 16 TAC § 24.239(</w:t>
      </w:r>
      <w:r w:rsidR="007B1F61" w:rsidRPr="00AE74E7">
        <w:rPr>
          <w:rFonts w:ascii="Times New Roman" w:eastAsia="Times New Roman" w:hAnsi="Times New Roman" w:cs="Times New Roman"/>
          <w:i/>
          <w:iCs/>
          <w:sz w:val="24"/>
          <w:szCs w:val="24"/>
        </w:rPr>
        <w:t>l</w:t>
      </w:r>
      <w:r w:rsidR="00D105E7" w:rsidRPr="007B1F61">
        <w:rPr>
          <w:rFonts w:ascii="Times New Roman" w:eastAsia="Times New Roman" w:hAnsi="Times New Roman" w:cs="Times New Roman"/>
          <w:sz w:val="24"/>
          <w:szCs w:val="24"/>
        </w:rPr>
        <w:t>).</w:t>
      </w:r>
    </w:p>
    <w:p w14:paraId="5E476B3F" w14:textId="04E3B569" w:rsidR="00D105E7" w:rsidRPr="002B17F9" w:rsidRDefault="00D105E7" w:rsidP="00D105E7">
      <w:pPr>
        <w:autoSpaceDE w:val="0"/>
        <w:autoSpaceDN w:val="0"/>
        <w:adjustRightInd w:val="0"/>
        <w:spacing w:after="240" w:line="360" w:lineRule="auto"/>
        <w:ind w:firstLine="720"/>
        <w:jc w:val="both"/>
        <w:rPr>
          <w:rFonts w:ascii="Times New Roman" w:eastAsia="Times New Roman" w:hAnsi="Times New Roman" w:cs="Times New Roman"/>
          <w:color w:val="FF0000"/>
          <w:sz w:val="24"/>
          <w:szCs w:val="24"/>
        </w:rPr>
      </w:pPr>
      <w:r w:rsidRPr="00C818E1">
        <w:rPr>
          <w:rFonts w:ascii="Times New Roman" w:eastAsia="Times New Roman" w:hAnsi="Times New Roman" w:cs="Times New Roman"/>
          <w:sz w:val="24"/>
          <w:szCs w:val="24"/>
        </w:rPr>
        <w:t>Staff notes that the approval of the sale expires 180 days from the date of the Commission</w:t>
      </w:r>
      <w:r>
        <w:rPr>
          <w:rFonts w:ascii="Times New Roman" w:eastAsia="Times New Roman" w:hAnsi="Times New Roman" w:cs="Times New Roman"/>
          <w:sz w:val="24"/>
          <w:szCs w:val="24"/>
        </w:rPr>
        <w:t>’</w:t>
      </w:r>
      <w:r w:rsidRPr="00C818E1">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Pr="00C818E1">
        <w:rPr>
          <w:rFonts w:ascii="Times New Roman" w:eastAsia="Times New Roman" w:hAnsi="Times New Roman" w:cs="Times New Roman"/>
          <w:sz w:val="24"/>
          <w:szCs w:val="24"/>
        </w:rPr>
        <w:t>written approval of the sale. If the sale is not consummated within that period, and unless the</w:t>
      </w:r>
      <w:r>
        <w:rPr>
          <w:rFonts w:ascii="Times New Roman" w:eastAsia="Times New Roman" w:hAnsi="Times New Roman" w:cs="Times New Roman"/>
          <w:sz w:val="24"/>
          <w:szCs w:val="24"/>
        </w:rPr>
        <w:t xml:space="preserve"> </w:t>
      </w:r>
      <w:r w:rsidRPr="00C818E1">
        <w:rPr>
          <w:rFonts w:ascii="Times New Roman" w:eastAsia="Times New Roman" w:hAnsi="Times New Roman" w:cs="Times New Roman"/>
          <w:sz w:val="24"/>
          <w:szCs w:val="24"/>
        </w:rPr>
        <w:lastRenderedPageBreak/>
        <w:t>Applicants request and receive an extension from the Commission, the approval is void and the</w:t>
      </w:r>
      <w:r>
        <w:rPr>
          <w:rFonts w:ascii="Times New Roman" w:eastAsia="Times New Roman" w:hAnsi="Times New Roman" w:cs="Times New Roman"/>
          <w:sz w:val="24"/>
          <w:szCs w:val="24"/>
        </w:rPr>
        <w:t xml:space="preserve"> </w:t>
      </w:r>
      <w:r w:rsidRPr="00C818E1">
        <w:rPr>
          <w:rFonts w:ascii="Times New Roman" w:eastAsia="Times New Roman" w:hAnsi="Times New Roman" w:cs="Times New Roman"/>
          <w:sz w:val="24"/>
          <w:szCs w:val="24"/>
        </w:rPr>
        <w:t>Applicants must re-apply for the approval of the sale</w:t>
      </w:r>
      <w:r w:rsidR="00A81220">
        <w:rPr>
          <w:rFonts w:ascii="Times New Roman" w:eastAsia="Times New Roman" w:hAnsi="Times New Roman" w:cs="Times New Roman"/>
          <w:sz w:val="24"/>
          <w:szCs w:val="24"/>
        </w:rPr>
        <w:t xml:space="preserve">, </w:t>
      </w:r>
      <w:r w:rsidR="00235006">
        <w:rPr>
          <w:rFonts w:ascii="Times New Roman" w:eastAsia="Times New Roman" w:hAnsi="Times New Roman" w:cs="Times New Roman"/>
          <w:sz w:val="24"/>
          <w:szCs w:val="24"/>
        </w:rPr>
        <w:t>as required by</w:t>
      </w:r>
      <w:r w:rsidR="00A81220">
        <w:rPr>
          <w:rFonts w:ascii="Times New Roman" w:eastAsia="Times New Roman" w:hAnsi="Times New Roman" w:cs="Times New Roman"/>
          <w:sz w:val="24"/>
          <w:szCs w:val="24"/>
        </w:rPr>
        <w:t xml:space="preserve"> 16 TAC § 24.239(</w:t>
      </w:r>
      <w:r w:rsidR="006E2C4D">
        <w:rPr>
          <w:rFonts w:ascii="Times New Roman" w:eastAsia="Times New Roman" w:hAnsi="Times New Roman" w:cs="Times New Roman"/>
          <w:sz w:val="24"/>
          <w:szCs w:val="24"/>
        </w:rPr>
        <w:t>m).</w:t>
      </w:r>
    </w:p>
    <w:p w14:paraId="485B916E" w14:textId="00A514EE" w:rsidR="005F18AC" w:rsidRPr="009C4B38" w:rsidRDefault="005F18AC" w:rsidP="009C4B38">
      <w:pPr>
        <w:pStyle w:val="ListParagraph"/>
        <w:numPr>
          <w:ilvl w:val="0"/>
          <w:numId w:val="1"/>
        </w:numPr>
        <w:spacing w:line="360" w:lineRule="auto"/>
        <w:jc w:val="center"/>
        <w:rPr>
          <w:b/>
        </w:rPr>
      </w:pPr>
      <w:r w:rsidRPr="009C4B38">
        <w:rPr>
          <w:b/>
        </w:rPr>
        <w:t>CONCLUSION</w:t>
      </w:r>
    </w:p>
    <w:p w14:paraId="6CFACCBC" w14:textId="6435E3B6" w:rsidR="00C818E1" w:rsidRDefault="00C818E1" w:rsidP="00875868">
      <w:pPr>
        <w:autoSpaceDE w:val="0"/>
        <w:autoSpaceDN w:val="0"/>
        <w:adjustRightInd w:val="0"/>
        <w:spacing w:after="240" w:line="360" w:lineRule="auto"/>
        <w:ind w:firstLine="720"/>
        <w:jc w:val="both"/>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Staff respectfully requests the entry of an order permitting the proposed transaction to proceed.</w:t>
      </w:r>
    </w:p>
    <w:p w14:paraId="5B1D29B7" w14:textId="77777777" w:rsidR="00D105E7" w:rsidRDefault="00D105E7" w:rsidP="005F18AC">
      <w:pPr>
        <w:spacing w:after="0" w:line="240" w:lineRule="auto"/>
        <w:rPr>
          <w:rFonts w:ascii="Times New Roman" w:eastAsia="Times New Roman" w:hAnsi="Times New Roman" w:cs="Times New Roman"/>
          <w:sz w:val="24"/>
          <w:szCs w:val="20"/>
        </w:rPr>
      </w:pPr>
    </w:p>
    <w:p w14:paraId="7F408B47" w14:textId="77777777" w:rsidR="002371C2" w:rsidRDefault="002371C2" w:rsidP="005F18AC">
      <w:pPr>
        <w:spacing w:after="0" w:line="240" w:lineRule="auto"/>
        <w:rPr>
          <w:rFonts w:ascii="Times New Roman" w:eastAsia="Times New Roman" w:hAnsi="Times New Roman" w:cs="Times New Roman"/>
          <w:sz w:val="24"/>
          <w:szCs w:val="20"/>
        </w:rPr>
      </w:pPr>
    </w:p>
    <w:p w14:paraId="034A703F" w14:textId="5FD2A480" w:rsidR="005F18AC" w:rsidRPr="005F18AC" w:rsidRDefault="005F18AC" w:rsidP="005F18AC">
      <w:pPr>
        <w:spacing w:after="0" w:line="240" w:lineRule="auto"/>
        <w:rPr>
          <w:rFonts w:ascii="Times New Roman" w:eastAsia="Times New Roman" w:hAnsi="Times New Roman" w:cs="Times New Roman"/>
          <w:sz w:val="24"/>
          <w:szCs w:val="20"/>
        </w:rPr>
      </w:pPr>
      <w:r w:rsidRPr="005F18AC">
        <w:rPr>
          <w:rFonts w:ascii="Times New Roman" w:eastAsia="Times New Roman" w:hAnsi="Times New Roman" w:cs="Times New Roman"/>
          <w:sz w:val="24"/>
          <w:szCs w:val="20"/>
        </w:rPr>
        <w:t>Dated</w:t>
      </w:r>
      <w:bookmarkStart w:id="1" w:name="_Hlk53580958"/>
      <w:r w:rsidRPr="005F18AC">
        <w:rPr>
          <w:rFonts w:ascii="Times New Roman" w:eastAsia="Times New Roman" w:hAnsi="Times New Roman" w:cs="Times New Roman"/>
          <w:sz w:val="24"/>
          <w:szCs w:val="20"/>
        </w:rPr>
        <w:t xml:space="preserve">: </w:t>
      </w:r>
      <w:r w:rsidRPr="005F18AC">
        <w:rPr>
          <w:rFonts w:ascii="Times New Roman" w:eastAsia="Times New Roman" w:hAnsi="Times New Roman" w:cs="Times New Roman"/>
          <w:sz w:val="24"/>
          <w:szCs w:val="20"/>
        </w:rPr>
        <w:fldChar w:fldCharType="begin"/>
      </w:r>
      <w:r w:rsidRPr="005F18AC">
        <w:rPr>
          <w:rFonts w:ascii="Times New Roman" w:eastAsia="Times New Roman" w:hAnsi="Times New Roman" w:cs="Times New Roman"/>
          <w:sz w:val="24"/>
          <w:szCs w:val="20"/>
        </w:rPr>
        <w:instrText xml:space="preserve"> DATE \@ "MMMM d, yyyy" </w:instrText>
      </w:r>
      <w:r w:rsidRPr="005F18AC">
        <w:rPr>
          <w:rFonts w:ascii="Times New Roman" w:eastAsia="Times New Roman" w:hAnsi="Times New Roman" w:cs="Times New Roman"/>
          <w:sz w:val="24"/>
          <w:szCs w:val="20"/>
        </w:rPr>
        <w:fldChar w:fldCharType="separate"/>
      </w:r>
      <w:r w:rsidR="008A0A88">
        <w:rPr>
          <w:rFonts w:ascii="Times New Roman" w:eastAsia="Times New Roman" w:hAnsi="Times New Roman" w:cs="Times New Roman"/>
          <w:noProof/>
          <w:sz w:val="24"/>
          <w:szCs w:val="20"/>
        </w:rPr>
        <w:t>March 19, 2021</w:t>
      </w:r>
      <w:r w:rsidRPr="005F18AC">
        <w:rPr>
          <w:rFonts w:ascii="Times New Roman" w:eastAsia="Times New Roman" w:hAnsi="Times New Roman" w:cs="Times New Roman"/>
          <w:sz w:val="24"/>
          <w:szCs w:val="20"/>
        </w:rPr>
        <w:fldChar w:fldCharType="end"/>
      </w:r>
      <w:bookmarkEnd w:id="1"/>
    </w:p>
    <w:p w14:paraId="59C0D57C" w14:textId="77777777" w:rsidR="005F18AC" w:rsidRPr="005F18AC" w:rsidRDefault="005F18AC" w:rsidP="005F18AC">
      <w:pPr>
        <w:spacing w:after="0" w:line="240" w:lineRule="auto"/>
        <w:rPr>
          <w:rFonts w:ascii="Times New Roman" w:eastAsia="Times New Roman" w:hAnsi="Times New Roman" w:cs="Times New Roman"/>
          <w:sz w:val="24"/>
          <w:szCs w:val="20"/>
        </w:rPr>
      </w:pPr>
    </w:p>
    <w:p w14:paraId="55CAE385" w14:textId="77777777" w:rsidR="005F18AC" w:rsidRPr="005F18AC" w:rsidRDefault="005F18AC" w:rsidP="005F18AC">
      <w:pPr>
        <w:spacing w:after="0" w:line="240" w:lineRule="auto"/>
        <w:rPr>
          <w:rFonts w:ascii="Times New Roman" w:eastAsia="Times New Roman" w:hAnsi="Times New Roman" w:cs="Times New Roman"/>
          <w:sz w:val="24"/>
          <w:szCs w:val="20"/>
        </w:rPr>
      </w:pPr>
    </w:p>
    <w:p w14:paraId="63873E41" w14:textId="77777777" w:rsidR="005F18AC" w:rsidRPr="005F18AC" w:rsidRDefault="005F18AC" w:rsidP="005F18AC">
      <w:pPr>
        <w:spacing w:after="0" w:line="480" w:lineRule="auto"/>
        <w:ind w:left="4320"/>
        <w:jc w:val="both"/>
        <w:rPr>
          <w:rFonts w:ascii="Times New Roman" w:eastAsia="Times New Roman" w:hAnsi="Times New Roman" w:cs="Times New Roman"/>
          <w:sz w:val="24"/>
          <w:szCs w:val="20"/>
        </w:rPr>
      </w:pPr>
      <w:r w:rsidRPr="005F18AC">
        <w:rPr>
          <w:rFonts w:ascii="Times New Roman" w:eastAsia="Times New Roman" w:hAnsi="Times New Roman" w:cs="Times New Roman"/>
          <w:sz w:val="24"/>
          <w:szCs w:val="20"/>
        </w:rPr>
        <w:t>Respectfully submitted,</w:t>
      </w:r>
    </w:p>
    <w:p w14:paraId="566C34C1" w14:textId="77777777" w:rsidR="005F18AC" w:rsidRPr="005F18AC" w:rsidRDefault="005F18AC" w:rsidP="005F18AC">
      <w:pPr>
        <w:spacing w:after="0" w:line="240" w:lineRule="auto"/>
        <w:ind w:left="4320"/>
        <w:contextualSpacing/>
        <w:jc w:val="both"/>
        <w:rPr>
          <w:rFonts w:ascii="Times New Roman" w:eastAsia="Times New Roman" w:hAnsi="Times New Roman" w:cs="Times New Roman"/>
          <w:b/>
          <w:sz w:val="24"/>
          <w:szCs w:val="24"/>
        </w:rPr>
      </w:pPr>
      <w:r w:rsidRPr="005F18AC">
        <w:rPr>
          <w:rFonts w:ascii="Times New Roman" w:eastAsia="Times New Roman" w:hAnsi="Times New Roman" w:cs="Times New Roman"/>
          <w:b/>
          <w:sz w:val="24"/>
          <w:szCs w:val="24"/>
        </w:rPr>
        <w:t>PUBLIC UTILITY COMMISSION OF TEXAS LEGAL DIVISION</w:t>
      </w:r>
    </w:p>
    <w:p w14:paraId="1030B498" w14:textId="77777777" w:rsidR="005F18AC" w:rsidRPr="005F18AC" w:rsidRDefault="005F18AC" w:rsidP="005F18AC">
      <w:pPr>
        <w:spacing w:after="0" w:line="240" w:lineRule="auto"/>
        <w:ind w:left="3600"/>
        <w:jc w:val="both"/>
        <w:rPr>
          <w:rFonts w:ascii="Times New Roman" w:eastAsia="Times New Roman" w:hAnsi="Times New Roman" w:cs="Times New Roman"/>
          <w:sz w:val="24"/>
          <w:szCs w:val="20"/>
        </w:rPr>
      </w:pPr>
    </w:p>
    <w:p w14:paraId="378CF4F3" w14:textId="09F3CBC1" w:rsidR="005F18AC" w:rsidRPr="005F18AC" w:rsidRDefault="00C818E1" w:rsidP="005F18AC">
      <w:pPr>
        <w:tabs>
          <w:tab w:val="left" w:pos="5040"/>
        </w:tabs>
        <w:spacing w:after="0" w:line="240" w:lineRule="auto"/>
        <w:ind w:left="4320"/>
        <w:jc w:val="both"/>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Rachelle Nicolette Robles</w:t>
      </w:r>
    </w:p>
    <w:p w14:paraId="359DDDED" w14:textId="77777777" w:rsidR="005F18AC" w:rsidRPr="005F18AC" w:rsidRDefault="005F18AC" w:rsidP="005F18AC">
      <w:pPr>
        <w:tabs>
          <w:tab w:val="left" w:pos="4320"/>
        </w:tabs>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t>Division Director</w:t>
      </w:r>
    </w:p>
    <w:p w14:paraId="0457AA2A" w14:textId="77777777" w:rsidR="005F18AC" w:rsidRPr="005F18AC" w:rsidRDefault="005F18AC" w:rsidP="005F18AC">
      <w:pPr>
        <w:keepNext/>
        <w:spacing w:after="0" w:line="240" w:lineRule="auto"/>
        <w:jc w:val="both"/>
        <w:rPr>
          <w:rFonts w:ascii="Times New Roman" w:eastAsia="Times New Roman" w:hAnsi="Times New Roman" w:cs="Times New Roman"/>
          <w:sz w:val="24"/>
          <w:szCs w:val="24"/>
        </w:rPr>
      </w:pPr>
    </w:p>
    <w:p w14:paraId="3227B14D" w14:textId="28C4662D" w:rsidR="005F18AC" w:rsidRPr="005F18AC" w:rsidRDefault="00FD3095" w:rsidP="005F18AC">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Rashmin J. Asher </w:t>
      </w:r>
    </w:p>
    <w:p w14:paraId="37C9989C" w14:textId="77777777" w:rsidR="005F18AC" w:rsidRPr="005F18AC" w:rsidRDefault="005F18AC" w:rsidP="005F18AC">
      <w:pPr>
        <w:spacing w:after="0" w:line="240" w:lineRule="auto"/>
        <w:ind w:left="4320"/>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Managing Attorney</w:t>
      </w:r>
    </w:p>
    <w:p w14:paraId="4BF07702"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p>
    <w:p w14:paraId="63125580"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p>
    <w:p w14:paraId="10F92FE6" w14:textId="081D902B" w:rsidR="00C818E1" w:rsidRPr="002371C2" w:rsidRDefault="00C818E1" w:rsidP="00C818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rPr>
      </w:pP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r w:rsidRPr="002371C2">
        <w:rPr>
          <w:rFonts w:ascii="Times New Roman" w:eastAsia="Times New Roman" w:hAnsi="Times New Roman" w:cs="Times New Roman"/>
          <w:sz w:val="24"/>
          <w:szCs w:val="24"/>
        </w:rPr>
        <w:tab/>
      </w:r>
      <w:bookmarkStart w:id="2" w:name="_Hlk35425496"/>
      <w:r w:rsidRPr="002371C2">
        <w:rPr>
          <w:rFonts w:ascii="Times New Roman" w:eastAsia="Times New Roman" w:hAnsi="Times New Roman" w:cs="Times New Roman"/>
          <w:i/>
          <w:iCs/>
          <w:sz w:val="24"/>
          <w:szCs w:val="24"/>
          <w:u w:val="single"/>
        </w:rPr>
        <w:t xml:space="preserve">/s/ </w:t>
      </w:r>
      <w:r w:rsidR="00FD3095">
        <w:rPr>
          <w:rFonts w:ascii="Times New Roman" w:eastAsia="Times New Roman" w:hAnsi="Times New Roman" w:cs="Times New Roman"/>
          <w:sz w:val="24"/>
          <w:szCs w:val="24"/>
          <w:u w:val="single"/>
        </w:rPr>
        <w:t>Arnett D. Caviel</w:t>
      </w:r>
      <w:bookmarkEnd w:id="2"/>
    </w:p>
    <w:p w14:paraId="77319C52" w14:textId="52FCFDAD"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00FD3095">
        <w:rPr>
          <w:rFonts w:ascii="Times New Roman" w:eastAsia="Times New Roman" w:hAnsi="Times New Roman" w:cs="Times New Roman"/>
          <w:sz w:val="24"/>
          <w:szCs w:val="24"/>
        </w:rPr>
        <w:t xml:space="preserve">Arnett D. Caviel </w:t>
      </w:r>
    </w:p>
    <w:p w14:paraId="4546FAC9" w14:textId="11DB92D3"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 xml:space="preserve">State Bar No. </w:t>
      </w:r>
      <w:r w:rsidR="00FD3095">
        <w:rPr>
          <w:rFonts w:ascii="Times New Roman" w:eastAsia="Times New Roman" w:hAnsi="Times New Roman" w:cs="Times New Roman"/>
          <w:sz w:val="24"/>
          <w:szCs w:val="24"/>
        </w:rPr>
        <w:t>24121533</w:t>
      </w:r>
    </w:p>
    <w:p w14:paraId="4F0FDABE"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1701 N. Congress Avenue</w:t>
      </w:r>
    </w:p>
    <w:p w14:paraId="2E47902E"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P.O. Box 13326</w:t>
      </w:r>
    </w:p>
    <w:p w14:paraId="0A72F06F"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Austin, Texas 78711-3326</w:t>
      </w:r>
    </w:p>
    <w:p w14:paraId="767E7CE1" w14:textId="5F384EB2"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(512) 936-72</w:t>
      </w:r>
      <w:r w:rsidR="00FD3095">
        <w:rPr>
          <w:rFonts w:ascii="Times New Roman" w:eastAsia="Times New Roman" w:hAnsi="Times New Roman" w:cs="Times New Roman"/>
          <w:sz w:val="24"/>
          <w:szCs w:val="24"/>
        </w:rPr>
        <w:t>45</w:t>
      </w:r>
    </w:p>
    <w:p w14:paraId="6D89CA88" w14:textId="7777777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t>(512) 936-7268 (facsimile)</w:t>
      </w:r>
    </w:p>
    <w:p w14:paraId="5A2BBAEA" w14:textId="2EEAD527" w:rsidR="005F18AC" w:rsidRPr="005F18AC" w:rsidRDefault="005F18AC" w:rsidP="005F18AC">
      <w:pPr>
        <w:spacing w:after="0" w:line="240" w:lineRule="auto"/>
        <w:jc w:val="both"/>
        <w:rPr>
          <w:rFonts w:ascii="Times New Roman" w:eastAsia="Times New Roman" w:hAnsi="Times New Roman" w:cs="Times New Roman"/>
          <w:sz w:val="24"/>
          <w:szCs w:val="24"/>
        </w:rPr>
      </w:pP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Pr="005F18AC">
        <w:rPr>
          <w:rFonts w:ascii="Times New Roman" w:eastAsia="Times New Roman" w:hAnsi="Times New Roman" w:cs="Times New Roman"/>
          <w:sz w:val="24"/>
          <w:szCs w:val="24"/>
        </w:rPr>
        <w:tab/>
      </w:r>
      <w:r w:rsidR="00FD3095">
        <w:rPr>
          <w:rFonts w:ascii="Times New Roman" w:eastAsia="Times New Roman" w:hAnsi="Times New Roman" w:cs="Times New Roman"/>
          <w:sz w:val="24"/>
          <w:szCs w:val="24"/>
        </w:rPr>
        <w:t>Arnett.Caviel</w:t>
      </w:r>
      <w:r w:rsidRPr="005F18AC">
        <w:rPr>
          <w:rFonts w:ascii="Times New Roman" w:eastAsia="Times New Roman" w:hAnsi="Times New Roman" w:cs="Times New Roman"/>
          <w:sz w:val="24"/>
          <w:szCs w:val="24"/>
        </w:rPr>
        <w:t>@puc.texas.gov</w:t>
      </w:r>
    </w:p>
    <w:p w14:paraId="5AAE986B" w14:textId="6A86F79B" w:rsidR="005F18AC" w:rsidRDefault="005F18AC" w:rsidP="005F18AC">
      <w:pPr>
        <w:spacing w:after="0" w:line="240" w:lineRule="auto"/>
        <w:jc w:val="center"/>
        <w:rPr>
          <w:rFonts w:ascii="Times New Roman" w:eastAsia="Times New Roman" w:hAnsi="Times New Roman" w:cs="Times New Roman"/>
          <w:b/>
          <w:bCs/>
          <w:caps/>
          <w:sz w:val="24"/>
          <w:szCs w:val="24"/>
        </w:rPr>
      </w:pPr>
    </w:p>
    <w:p w14:paraId="2DC8AD9E" w14:textId="77777777"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p>
    <w:p w14:paraId="771A32E9" w14:textId="42964320" w:rsidR="005F18AC" w:rsidRDefault="005F18AC" w:rsidP="005F18AC">
      <w:pPr>
        <w:spacing w:after="0" w:line="240" w:lineRule="auto"/>
        <w:rPr>
          <w:rFonts w:ascii="Times New Roman" w:eastAsia="Times New Roman" w:hAnsi="Times New Roman" w:cs="Times New Roman"/>
          <w:b/>
          <w:bCs/>
          <w:caps/>
          <w:sz w:val="24"/>
          <w:szCs w:val="24"/>
        </w:rPr>
      </w:pPr>
    </w:p>
    <w:p w14:paraId="1999EF81" w14:textId="4185E947" w:rsidR="00126011" w:rsidRDefault="00126011" w:rsidP="005F18AC">
      <w:pPr>
        <w:spacing w:after="0" w:line="240" w:lineRule="auto"/>
        <w:rPr>
          <w:rFonts w:ascii="Times New Roman" w:eastAsia="Times New Roman" w:hAnsi="Times New Roman" w:cs="Times New Roman"/>
          <w:b/>
          <w:bCs/>
          <w:caps/>
          <w:sz w:val="24"/>
          <w:szCs w:val="24"/>
        </w:rPr>
      </w:pPr>
    </w:p>
    <w:p w14:paraId="49531239" w14:textId="7972799E" w:rsidR="00126011" w:rsidRDefault="00126011" w:rsidP="005F18AC">
      <w:pPr>
        <w:spacing w:after="0" w:line="240" w:lineRule="auto"/>
        <w:rPr>
          <w:rFonts w:ascii="Times New Roman" w:eastAsia="Times New Roman" w:hAnsi="Times New Roman" w:cs="Times New Roman"/>
          <w:b/>
          <w:bCs/>
          <w:caps/>
          <w:sz w:val="24"/>
          <w:szCs w:val="24"/>
        </w:rPr>
      </w:pPr>
    </w:p>
    <w:p w14:paraId="37B08C7F" w14:textId="0B0AC5C6" w:rsidR="00FD3095" w:rsidRDefault="00FD3095" w:rsidP="005F18AC">
      <w:pPr>
        <w:spacing w:after="0" w:line="240" w:lineRule="auto"/>
        <w:rPr>
          <w:rFonts w:ascii="Times New Roman" w:eastAsia="Times New Roman" w:hAnsi="Times New Roman" w:cs="Times New Roman"/>
          <w:b/>
          <w:bCs/>
          <w:caps/>
          <w:sz w:val="24"/>
          <w:szCs w:val="24"/>
        </w:rPr>
      </w:pPr>
    </w:p>
    <w:p w14:paraId="3751E40B" w14:textId="046970F5" w:rsidR="00FD3095" w:rsidRDefault="00FD3095" w:rsidP="005F18AC">
      <w:pPr>
        <w:spacing w:after="0" w:line="240" w:lineRule="auto"/>
        <w:rPr>
          <w:rFonts w:ascii="Times New Roman" w:eastAsia="Times New Roman" w:hAnsi="Times New Roman" w:cs="Times New Roman"/>
          <w:b/>
          <w:bCs/>
          <w:caps/>
          <w:sz w:val="24"/>
          <w:szCs w:val="24"/>
        </w:rPr>
      </w:pPr>
    </w:p>
    <w:p w14:paraId="5C1F1263" w14:textId="2F114053" w:rsidR="008C7B8C" w:rsidRDefault="008C7B8C" w:rsidP="005F18AC">
      <w:pPr>
        <w:spacing w:after="0" w:line="240" w:lineRule="auto"/>
        <w:rPr>
          <w:rFonts w:ascii="Times New Roman" w:eastAsia="Times New Roman" w:hAnsi="Times New Roman" w:cs="Times New Roman"/>
          <w:b/>
          <w:bCs/>
          <w:caps/>
          <w:sz w:val="24"/>
          <w:szCs w:val="24"/>
        </w:rPr>
      </w:pPr>
    </w:p>
    <w:p w14:paraId="43DD7A42" w14:textId="22A8021B" w:rsidR="008C7B8C" w:rsidRDefault="008C7B8C" w:rsidP="005F18AC">
      <w:pPr>
        <w:spacing w:after="0" w:line="240" w:lineRule="auto"/>
        <w:rPr>
          <w:rFonts w:ascii="Times New Roman" w:eastAsia="Times New Roman" w:hAnsi="Times New Roman" w:cs="Times New Roman"/>
          <w:b/>
          <w:bCs/>
          <w:caps/>
          <w:sz w:val="24"/>
          <w:szCs w:val="24"/>
        </w:rPr>
      </w:pPr>
    </w:p>
    <w:p w14:paraId="22658E44" w14:textId="77777777" w:rsidR="008C7B8C" w:rsidRDefault="008C7B8C" w:rsidP="005F18AC">
      <w:pPr>
        <w:spacing w:after="0" w:line="240" w:lineRule="auto"/>
        <w:rPr>
          <w:rFonts w:ascii="Times New Roman" w:eastAsia="Times New Roman" w:hAnsi="Times New Roman" w:cs="Times New Roman"/>
          <w:b/>
          <w:bCs/>
          <w:caps/>
          <w:sz w:val="24"/>
          <w:szCs w:val="24"/>
        </w:rPr>
      </w:pPr>
    </w:p>
    <w:p w14:paraId="15DCD693" w14:textId="54207C2D" w:rsidR="00FD3095" w:rsidRDefault="00FD3095" w:rsidP="005F18AC">
      <w:pPr>
        <w:spacing w:after="0" w:line="240" w:lineRule="auto"/>
        <w:rPr>
          <w:rFonts w:ascii="Times New Roman" w:eastAsia="Times New Roman" w:hAnsi="Times New Roman" w:cs="Times New Roman"/>
          <w:b/>
          <w:bCs/>
          <w:caps/>
          <w:sz w:val="24"/>
          <w:szCs w:val="24"/>
        </w:rPr>
      </w:pPr>
    </w:p>
    <w:p w14:paraId="43200004" w14:textId="243983EF"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r w:rsidRPr="005F18AC">
        <w:rPr>
          <w:rFonts w:ascii="Times New Roman" w:eastAsia="Times New Roman" w:hAnsi="Times New Roman" w:cs="Times New Roman"/>
          <w:b/>
          <w:bCs/>
          <w:caps/>
          <w:sz w:val="24"/>
          <w:szCs w:val="24"/>
        </w:rPr>
        <w:lastRenderedPageBreak/>
        <w:t>Docket</w:t>
      </w:r>
      <w:r w:rsidRPr="005F18AC">
        <w:rPr>
          <w:rFonts w:ascii="Times New Roman" w:eastAsia="Times New Roman" w:hAnsi="Times New Roman" w:cs="Times New Roman"/>
          <w:b/>
          <w:bCs/>
          <w:sz w:val="24"/>
          <w:szCs w:val="24"/>
        </w:rPr>
        <w:t xml:space="preserve"> </w:t>
      </w:r>
      <w:r w:rsidRPr="005F18AC">
        <w:rPr>
          <w:rFonts w:ascii="Times New Roman" w:eastAsia="Times New Roman" w:hAnsi="Times New Roman" w:cs="Times New Roman"/>
          <w:b/>
          <w:bCs/>
          <w:caps/>
          <w:sz w:val="24"/>
          <w:szCs w:val="24"/>
        </w:rPr>
        <w:t xml:space="preserve">No. </w:t>
      </w:r>
      <w:r w:rsidR="008936B9" w:rsidRPr="008936B9">
        <w:rPr>
          <w:rFonts w:ascii="Times New Roman" w:eastAsia="Times New Roman" w:hAnsi="Times New Roman" w:cs="Times New Roman"/>
          <w:b/>
          <w:bCs/>
          <w:caps/>
          <w:sz w:val="24"/>
          <w:szCs w:val="24"/>
        </w:rPr>
        <w:t>5</w:t>
      </w:r>
      <w:r w:rsidR="00FD3095">
        <w:rPr>
          <w:rFonts w:ascii="Times New Roman" w:eastAsia="Times New Roman" w:hAnsi="Times New Roman" w:cs="Times New Roman"/>
          <w:b/>
          <w:bCs/>
          <w:caps/>
          <w:sz w:val="24"/>
          <w:szCs w:val="24"/>
        </w:rPr>
        <w:t>1382</w:t>
      </w:r>
    </w:p>
    <w:p w14:paraId="3DAD7E88" w14:textId="77777777" w:rsidR="005F18AC" w:rsidRPr="005F18AC" w:rsidRDefault="005F18AC" w:rsidP="005F18AC">
      <w:pPr>
        <w:spacing w:after="0" w:line="240" w:lineRule="auto"/>
        <w:jc w:val="center"/>
        <w:rPr>
          <w:rFonts w:ascii="Times New Roman" w:eastAsia="Times New Roman" w:hAnsi="Times New Roman" w:cs="Times New Roman"/>
          <w:b/>
          <w:bCs/>
          <w:caps/>
          <w:sz w:val="24"/>
          <w:szCs w:val="24"/>
        </w:rPr>
      </w:pPr>
    </w:p>
    <w:p w14:paraId="43DC0285" w14:textId="77777777" w:rsidR="005F18AC" w:rsidRPr="005F18AC" w:rsidRDefault="005F18AC" w:rsidP="005F18AC">
      <w:pPr>
        <w:keepNext/>
        <w:spacing w:after="0" w:line="240" w:lineRule="auto"/>
        <w:jc w:val="center"/>
        <w:rPr>
          <w:rFonts w:ascii="Times New Roman" w:eastAsia="Times New Roman" w:hAnsi="Times New Roman" w:cs="Times New Roman"/>
          <w:b/>
          <w:sz w:val="24"/>
          <w:szCs w:val="24"/>
        </w:rPr>
      </w:pPr>
      <w:r w:rsidRPr="005F18AC">
        <w:rPr>
          <w:rFonts w:ascii="Times New Roman" w:eastAsia="Times New Roman" w:hAnsi="Times New Roman" w:cs="Times New Roman"/>
          <w:b/>
          <w:sz w:val="24"/>
          <w:szCs w:val="24"/>
        </w:rPr>
        <w:t>CERTIFICATE OF SERVICE</w:t>
      </w:r>
    </w:p>
    <w:p w14:paraId="6A597D5C" w14:textId="77777777" w:rsidR="005F18AC" w:rsidRPr="005F18AC" w:rsidRDefault="005F18AC" w:rsidP="005F18AC">
      <w:pPr>
        <w:keepNext/>
        <w:spacing w:after="0" w:line="240" w:lineRule="auto"/>
        <w:jc w:val="center"/>
        <w:rPr>
          <w:rFonts w:ascii="Times New Roman" w:eastAsia="Times New Roman" w:hAnsi="Times New Roman" w:cs="Times New Roman"/>
          <w:b/>
          <w:sz w:val="24"/>
          <w:szCs w:val="24"/>
        </w:rPr>
      </w:pPr>
    </w:p>
    <w:p w14:paraId="5EB36FC1" w14:textId="531B7F00" w:rsidR="00C818E1" w:rsidRPr="00C818E1" w:rsidRDefault="00C818E1" w:rsidP="008936B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C818E1">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8936B9" w:rsidRPr="005F18AC">
        <w:rPr>
          <w:rFonts w:ascii="Times New Roman" w:eastAsia="Times New Roman" w:hAnsi="Times New Roman" w:cs="Times New Roman"/>
          <w:sz w:val="24"/>
          <w:szCs w:val="20"/>
        </w:rPr>
        <w:fldChar w:fldCharType="begin"/>
      </w:r>
      <w:r w:rsidR="008936B9" w:rsidRPr="005F18AC">
        <w:rPr>
          <w:rFonts w:ascii="Times New Roman" w:eastAsia="Times New Roman" w:hAnsi="Times New Roman" w:cs="Times New Roman"/>
          <w:sz w:val="24"/>
          <w:szCs w:val="20"/>
        </w:rPr>
        <w:instrText xml:space="preserve"> DATE \@ "MMMM d, yyyy" </w:instrText>
      </w:r>
      <w:r w:rsidR="008936B9" w:rsidRPr="005F18AC">
        <w:rPr>
          <w:rFonts w:ascii="Times New Roman" w:eastAsia="Times New Roman" w:hAnsi="Times New Roman" w:cs="Times New Roman"/>
          <w:sz w:val="24"/>
          <w:szCs w:val="20"/>
        </w:rPr>
        <w:fldChar w:fldCharType="separate"/>
      </w:r>
      <w:r w:rsidR="008A0A88">
        <w:rPr>
          <w:rFonts w:ascii="Times New Roman" w:eastAsia="Times New Roman" w:hAnsi="Times New Roman" w:cs="Times New Roman"/>
          <w:noProof/>
          <w:sz w:val="24"/>
          <w:szCs w:val="20"/>
        </w:rPr>
        <w:t>March 19, 2021</w:t>
      </w:r>
      <w:r w:rsidR="008936B9" w:rsidRPr="005F18AC">
        <w:rPr>
          <w:rFonts w:ascii="Times New Roman" w:eastAsia="Times New Roman" w:hAnsi="Times New Roman" w:cs="Times New Roman"/>
          <w:sz w:val="24"/>
          <w:szCs w:val="20"/>
        </w:rPr>
        <w:fldChar w:fldCharType="end"/>
      </w:r>
      <w:r w:rsidRPr="00C818E1">
        <w:rPr>
          <w:rFonts w:ascii="Times New Roman" w:eastAsia="Times New Roman" w:hAnsi="Times New Roman" w:cs="Times New Roman"/>
          <w:sz w:val="24"/>
          <w:szCs w:val="24"/>
        </w:rPr>
        <w:t>, in accordance with the Order Suspending Rules, issued in Project No. 50664.</w:t>
      </w:r>
    </w:p>
    <w:p w14:paraId="3D70CD47" w14:textId="77777777" w:rsidR="005F18AC" w:rsidRPr="005F18AC" w:rsidRDefault="005F18AC" w:rsidP="005F18AC">
      <w:pPr>
        <w:keepNext/>
        <w:spacing w:after="0" w:line="360" w:lineRule="auto"/>
        <w:ind w:firstLine="720"/>
        <w:jc w:val="both"/>
        <w:rPr>
          <w:rFonts w:ascii="Times New Roman" w:eastAsia="Times New Roman" w:hAnsi="Times New Roman" w:cs="Times New Roman"/>
          <w:sz w:val="24"/>
          <w:szCs w:val="24"/>
        </w:rPr>
      </w:pPr>
    </w:p>
    <w:p w14:paraId="495FEF51" w14:textId="6A481E02" w:rsidR="00C818E1" w:rsidRPr="002371C2" w:rsidRDefault="00C818E1" w:rsidP="00C818E1">
      <w:pPr>
        <w:tabs>
          <w:tab w:val="left" w:pos="5040"/>
        </w:tabs>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i/>
          <w:iCs/>
          <w:sz w:val="24"/>
          <w:szCs w:val="24"/>
          <w:u w:val="single"/>
        </w:rPr>
      </w:pPr>
      <w:r w:rsidRPr="002371C2">
        <w:rPr>
          <w:rFonts w:ascii="Times New Roman" w:eastAsia="Times New Roman" w:hAnsi="Times New Roman" w:cs="Times New Roman"/>
          <w:i/>
          <w:iCs/>
          <w:sz w:val="24"/>
          <w:szCs w:val="24"/>
          <w:u w:val="single"/>
        </w:rPr>
        <w:t xml:space="preserve">/s/ </w:t>
      </w:r>
      <w:r w:rsidR="00FD3095">
        <w:rPr>
          <w:rFonts w:ascii="Times New Roman" w:eastAsia="Times New Roman" w:hAnsi="Times New Roman" w:cs="Times New Roman"/>
          <w:sz w:val="24"/>
          <w:szCs w:val="24"/>
          <w:u w:val="single"/>
        </w:rPr>
        <w:t>Arnett D. Caviel</w:t>
      </w:r>
    </w:p>
    <w:p w14:paraId="678FD1BC" w14:textId="4C8084C6" w:rsidR="005F18AC" w:rsidRPr="005F18AC" w:rsidRDefault="00FD3095" w:rsidP="005F18AC">
      <w:pPr>
        <w:spacing w:after="0" w:line="240" w:lineRule="auto"/>
        <w:ind w:left="3600" w:firstLine="720"/>
        <w:rPr>
          <w:rFonts w:ascii="Times New Roman" w:eastAsia="Calibri" w:hAnsi="Times New Roman" w:cs="Times New Roman"/>
          <w:sz w:val="24"/>
          <w:szCs w:val="24"/>
        </w:rPr>
      </w:pPr>
      <w:r>
        <w:rPr>
          <w:rFonts w:ascii="Times New Roman" w:eastAsia="Times New Roman" w:hAnsi="Times New Roman" w:cs="Times New Roman"/>
          <w:sz w:val="24"/>
          <w:szCs w:val="24"/>
        </w:rPr>
        <w:t>Arnett D. Caviel</w:t>
      </w:r>
    </w:p>
    <w:p w14:paraId="0AF21FEE" w14:textId="77777777" w:rsidR="005F18AC" w:rsidRDefault="005F18AC" w:rsidP="005F18AC"/>
    <w:sectPr w:rsidR="005F18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90246" w14:textId="77777777" w:rsidR="00583BF6" w:rsidRDefault="00583BF6" w:rsidP="005F18AC">
      <w:pPr>
        <w:spacing w:after="0" w:line="240" w:lineRule="auto"/>
      </w:pPr>
      <w:r>
        <w:separator/>
      </w:r>
    </w:p>
  </w:endnote>
  <w:endnote w:type="continuationSeparator" w:id="0">
    <w:p w14:paraId="7B6CD641" w14:textId="77777777" w:rsidR="00583BF6" w:rsidRDefault="00583BF6" w:rsidP="005F1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C0CAF" w14:textId="77777777" w:rsidR="00583BF6" w:rsidRDefault="00583BF6" w:rsidP="005F18AC">
      <w:pPr>
        <w:spacing w:after="0" w:line="240" w:lineRule="auto"/>
      </w:pPr>
      <w:r>
        <w:separator/>
      </w:r>
    </w:p>
  </w:footnote>
  <w:footnote w:type="continuationSeparator" w:id="0">
    <w:p w14:paraId="5B26687D" w14:textId="77777777" w:rsidR="00583BF6" w:rsidRDefault="00583BF6" w:rsidP="005F1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94A1C"/>
    <w:multiLevelType w:val="hybridMultilevel"/>
    <w:tmpl w:val="C24A106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D0"/>
    <w:rsid w:val="00006F37"/>
    <w:rsid w:val="00007A3A"/>
    <w:rsid w:val="00015EFB"/>
    <w:rsid w:val="00030E3D"/>
    <w:rsid w:val="000F3253"/>
    <w:rsid w:val="00104EE5"/>
    <w:rsid w:val="001256CA"/>
    <w:rsid w:val="00126011"/>
    <w:rsid w:val="00131F82"/>
    <w:rsid w:val="00163C77"/>
    <w:rsid w:val="001819CA"/>
    <w:rsid w:val="001929F3"/>
    <w:rsid w:val="001B3777"/>
    <w:rsid w:val="001B3A2B"/>
    <w:rsid w:val="001F5608"/>
    <w:rsid w:val="0020769C"/>
    <w:rsid w:val="00235006"/>
    <w:rsid w:val="002371C2"/>
    <w:rsid w:val="00257E28"/>
    <w:rsid w:val="0027057E"/>
    <w:rsid w:val="002763DE"/>
    <w:rsid w:val="00287147"/>
    <w:rsid w:val="002B17F9"/>
    <w:rsid w:val="002B3BD0"/>
    <w:rsid w:val="002F5C2D"/>
    <w:rsid w:val="0030573F"/>
    <w:rsid w:val="003966F9"/>
    <w:rsid w:val="003F6DD4"/>
    <w:rsid w:val="00415820"/>
    <w:rsid w:val="0044796B"/>
    <w:rsid w:val="004B377F"/>
    <w:rsid w:val="004E732D"/>
    <w:rsid w:val="0053751C"/>
    <w:rsid w:val="005443BF"/>
    <w:rsid w:val="00550806"/>
    <w:rsid w:val="00583BF6"/>
    <w:rsid w:val="00592138"/>
    <w:rsid w:val="005A637E"/>
    <w:rsid w:val="005C49A6"/>
    <w:rsid w:val="005D39DE"/>
    <w:rsid w:val="005E7EB4"/>
    <w:rsid w:val="005F18AC"/>
    <w:rsid w:val="006111B1"/>
    <w:rsid w:val="00651AC4"/>
    <w:rsid w:val="00690F4E"/>
    <w:rsid w:val="006D3280"/>
    <w:rsid w:val="006E2C4D"/>
    <w:rsid w:val="00707025"/>
    <w:rsid w:val="00726B6D"/>
    <w:rsid w:val="00732B62"/>
    <w:rsid w:val="00734F84"/>
    <w:rsid w:val="00763805"/>
    <w:rsid w:val="0077592F"/>
    <w:rsid w:val="00781914"/>
    <w:rsid w:val="00781E07"/>
    <w:rsid w:val="007B1F61"/>
    <w:rsid w:val="007C5C86"/>
    <w:rsid w:val="00806E82"/>
    <w:rsid w:val="008755B6"/>
    <w:rsid w:val="00875868"/>
    <w:rsid w:val="008936B9"/>
    <w:rsid w:val="008A0A88"/>
    <w:rsid w:val="008C66BC"/>
    <w:rsid w:val="008C7B8C"/>
    <w:rsid w:val="008E3C06"/>
    <w:rsid w:val="0090196B"/>
    <w:rsid w:val="009155CD"/>
    <w:rsid w:val="00923324"/>
    <w:rsid w:val="0095009B"/>
    <w:rsid w:val="009C4B38"/>
    <w:rsid w:val="009E1694"/>
    <w:rsid w:val="009E3D62"/>
    <w:rsid w:val="00A16647"/>
    <w:rsid w:val="00A35231"/>
    <w:rsid w:val="00A5446D"/>
    <w:rsid w:val="00A81220"/>
    <w:rsid w:val="00A85706"/>
    <w:rsid w:val="00A9190D"/>
    <w:rsid w:val="00AB43DB"/>
    <w:rsid w:val="00AE74E7"/>
    <w:rsid w:val="00B8252A"/>
    <w:rsid w:val="00B97B70"/>
    <w:rsid w:val="00BA1AA5"/>
    <w:rsid w:val="00BB085B"/>
    <w:rsid w:val="00BD45B8"/>
    <w:rsid w:val="00C15F34"/>
    <w:rsid w:val="00C2265A"/>
    <w:rsid w:val="00C72747"/>
    <w:rsid w:val="00C818E1"/>
    <w:rsid w:val="00C90DE4"/>
    <w:rsid w:val="00D105E7"/>
    <w:rsid w:val="00D304C2"/>
    <w:rsid w:val="00D311E5"/>
    <w:rsid w:val="00D31AB6"/>
    <w:rsid w:val="00DB73ED"/>
    <w:rsid w:val="00E02990"/>
    <w:rsid w:val="00E1459B"/>
    <w:rsid w:val="00E51FAB"/>
    <w:rsid w:val="00E83BEF"/>
    <w:rsid w:val="00ED0523"/>
    <w:rsid w:val="00F141BD"/>
    <w:rsid w:val="00F24262"/>
    <w:rsid w:val="00F83E1F"/>
    <w:rsid w:val="00F843FF"/>
    <w:rsid w:val="00FB5237"/>
    <w:rsid w:val="00FB6510"/>
    <w:rsid w:val="00FD3095"/>
    <w:rsid w:val="00FF75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087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F1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18AC"/>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5F18A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F18AC"/>
    <w:rPr>
      <w:vertAlign w:val="superscript"/>
    </w:rPr>
  </w:style>
  <w:style w:type="table" w:styleId="TableGrid">
    <w:name w:val="Table Grid"/>
    <w:basedOn w:val="TableNormal"/>
    <w:uiPriority w:val="39"/>
    <w:rsid w:val="005F1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18AC"/>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758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868"/>
    <w:rPr>
      <w:rFonts w:ascii="Segoe UI" w:hAnsi="Segoe UI" w:cs="Segoe UI"/>
      <w:sz w:val="18"/>
      <w:szCs w:val="18"/>
    </w:rPr>
  </w:style>
  <w:style w:type="table" w:customStyle="1" w:styleId="TableGrid2">
    <w:name w:val="Table Grid2"/>
    <w:basedOn w:val="TableNormal"/>
    <w:next w:val="TableGrid"/>
    <w:uiPriority w:val="59"/>
    <w:rsid w:val="00537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1E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E07"/>
  </w:style>
  <w:style w:type="paragraph" w:styleId="Footer">
    <w:name w:val="footer"/>
    <w:basedOn w:val="Normal"/>
    <w:link w:val="FooterChar"/>
    <w:uiPriority w:val="99"/>
    <w:unhideWhenUsed/>
    <w:rsid w:val="00781E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E07"/>
  </w:style>
  <w:style w:type="paragraph" w:customStyle="1" w:styleId="Docketstyle">
    <w:name w:val="Docket style"/>
    <w:basedOn w:val="Normal"/>
    <w:rsid w:val="00C15F34"/>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character" w:styleId="CommentReference">
    <w:name w:val="annotation reference"/>
    <w:basedOn w:val="DefaultParagraphFont"/>
    <w:uiPriority w:val="99"/>
    <w:semiHidden/>
    <w:unhideWhenUsed/>
    <w:rsid w:val="00A35231"/>
    <w:rPr>
      <w:sz w:val="16"/>
      <w:szCs w:val="16"/>
    </w:rPr>
  </w:style>
  <w:style w:type="paragraph" w:styleId="CommentText">
    <w:name w:val="annotation text"/>
    <w:basedOn w:val="Normal"/>
    <w:link w:val="CommentTextChar"/>
    <w:uiPriority w:val="99"/>
    <w:semiHidden/>
    <w:unhideWhenUsed/>
    <w:rsid w:val="00A35231"/>
    <w:pPr>
      <w:spacing w:line="240" w:lineRule="auto"/>
    </w:pPr>
    <w:rPr>
      <w:sz w:val="20"/>
      <w:szCs w:val="20"/>
    </w:rPr>
  </w:style>
  <w:style w:type="character" w:customStyle="1" w:styleId="CommentTextChar">
    <w:name w:val="Comment Text Char"/>
    <w:basedOn w:val="DefaultParagraphFont"/>
    <w:link w:val="CommentText"/>
    <w:uiPriority w:val="99"/>
    <w:semiHidden/>
    <w:rsid w:val="00A35231"/>
    <w:rPr>
      <w:sz w:val="20"/>
      <w:szCs w:val="20"/>
    </w:rPr>
  </w:style>
  <w:style w:type="paragraph" w:styleId="CommentSubject">
    <w:name w:val="annotation subject"/>
    <w:basedOn w:val="CommentText"/>
    <w:next w:val="CommentText"/>
    <w:link w:val="CommentSubjectChar"/>
    <w:uiPriority w:val="99"/>
    <w:semiHidden/>
    <w:unhideWhenUsed/>
    <w:rsid w:val="00A35231"/>
    <w:rPr>
      <w:b/>
      <w:bCs/>
    </w:rPr>
  </w:style>
  <w:style w:type="character" w:customStyle="1" w:styleId="CommentSubjectChar">
    <w:name w:val="Comment Subject Char"/>
    <w:basedOn w:val="CommentTextChar"/>
    <w:link w:val="CommentSubject"/>
    <w:uiPriority w:val="99"/>
    <w:semiHidden/>
    <w:rsid w:val="00A352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116B4-DC17-45B6-8276-41924E15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2021-03-19T17:46:00Z</dcterms:created>
  <dcterms:modified xsi:type="dcterms:W3CDTF">2021-03-19T17:47:00Z</dcterms:modified>
</cp:coreProperties>
</file>